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spacing w:val="0"/>
          <w:sz w:val="2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spacing w:val="0"/>
          <w:sz w:val="2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spacing w:val="0"/>
          <w:sz w:val="2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spacing w:val="0"/>
          <w:sz w:val="2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spacing w:val="0"/>
          <w:sz w:val="2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spacing w:val="0"/>
          <w:sz w:val="2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spacing w:val="0"/>
          <w:sz w:val="21"/>
          <w:szCs w:val="1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spacing w:val="0"/>
          <w:sz w:val="2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spacing w:val="0"/>
          <w:sz w:val="2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spacing w:val="0"/>
          <w:sz w:val="2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pacing w:val="0"/>
          <w:sz w:val="4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sz w:val="44"/>
          <w:lang w:eastAsia="zh-CN"/>
        </w:rPr>
        <w:t>第九届河南省大学生机器人竞赛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pacing w:val="0"/>
          <w:sz w:val="32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sz w:val="32"/>
          <w:szCs w:val="21"/>
          <w:lang w:eastAsia="zh-CN"/>
        </w:rPr>
        <w:t>机器人专项赛：智能垃圾分类机器人比赛</w:t>
      </w:r>
      <w:r>
        <w:rPr>
          <w:rFonts w:hint="eastAsia" w:ascii="微软雅黑" w:hAnsi="微软雅黑" w:eastAsia="微软雅黑" w:cs="微软雅黑"/>
          <w:b w:val="0"/>
          <w:bCs/>
          <w:spacing w:val="0"/>
          <w:sz w:val="32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spacing w:val="0"/>
          <w:sz w:val="32"/>
          <w:szCs w:val="21"/>
          <w:lang w:eastAsia="zh-CN"/>
        </w:rPr>
        <w:t>规则</w:t>
      </w:r>
    </w:p>
    <w:p>
      <w:pPr>
        <w:rPr>
          <w:rFonts w:hint="eastAsia" w:ascii="微软雅黑" w:hAnsi="微软雅黑" w:eastAsia="微软雅黑" w:cs="微软雅黑"/>
          <w:b/>
          <w:spacing w:val="0"/>
          <w:sz w:val="36"/>
          <w:lang w:eastAsia="zh-CN"/>
        </w:rPr>
      </w:pPr>
      <w:r>
        <w:rPr>
          <w:rFonts w:hint="eastAsia" w:ascii="微软雅黑" w:hAnsi="微软雅黑" w:eastAsia="微软雅黑" w:cs="微软雅黑"/>
          <w:b/>
          <w:spacing w:val="0"/>
          <w:sz w:val="36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outlineLvl w:val="0"/>
        <w:rPr>
          <w:rFonts w:hint="eastAsia" w:ascii="微软雅黑" w:hAnsi="微软雅黑" w:eastAsia="微软雅黑" w:cs="微软雅黑"/>
          <w:b/>
          <w:bCs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pacing w:val="0"/>
          <w:sz w:val="28"/>
          <w:szCs w:val="28"/>
          <w:lang w:val="en-US" w:eastAsia="zh-CN"/>
        </w:rPr>
        <w:t>比赛简介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本赛项主要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是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面向中高职院校的专业技能综合应用比赛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比赛内容包括电子电路设计、图像识别（颜色、图形、人脸、交通标志、车辆、行人识别等）、结构设计与组装、任务编程与调试、嵌入式系统开发等现代科学技术的综合运用。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比赛的宗旨是通过组织比赛和技术研讨，普及现代科学知识，让更多的中高职学生能初步了解人工智能技术，培养学生专业技能的综合运用能力、动手能力、团队协作精神，为我们的人工智能事业培养更多的优秀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outlineLvl w:val="0"/>
        <w:rPr>
          <w:rFonts w:hint="eastAsia" w:ascii="微软雅黑" w:hAnsi="微软雅黑" w:eastAsia="微软雅黑" w:cs="微软雅黑"/>
          <w:b/>
          <w:bCs/>
          <w:spacing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8"/>
          <w:szCs w:val="28"/>
          <w:lang w:eastAsia="zh-CN"/>
        </w:rPr>
        <w:t>二、比赛</w:t>
      </w:r>
      <w:r>
        <w:rPr>
          <w:rFonts w:hint="eastAsia" w:ascii="微软雅黑" w:hAnsi="微软雅黑" w:eastAsia="微软雅黑" w:cs="微软雅黑"/>
          <w:b/>
          <w:bCs/>
          <w:spacing w:val="0"/>
          <w:sz w:val="28"/>
          <w:szCs w:val="28"/>
          <w:lang w:val="en-US" w:eastAsia="zh-CN"/>
        </w:rPr>
        <w:t>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  <w:t>（一）比赛主题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智慧仓库设计对抗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</w:rPr>
        <w:t>二、</w:t>
      </w: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eastAsia="zh-CN"/>
        </w:rPr>
        <w:t>比赛</w:t>
      </w: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本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比赛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项目旨在引导机器人参赛队研究、设计并制作具备优秀硬件与软件系统的一类智能工业机器人输送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移动平台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，逐步提高机器人多方面的运动能力与智能识别技术，提高人工智能应用水平。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</w:rPr>
        <w:t>三、</w:t>
      </w: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eastAsia="zh-CN"/>
        </w:rPr>
        <w:t>比赛</w:t>
      </w: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</w:rPr>
        <w:t>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比赛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环境为室内普通照明环境，无直射太阳光（现场实际情况由承办单位的硬件条件决定）采用整块彩绘布作为比赛场地地图，场地图案一次性喷绘制作完成。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eastAsia="zh-CN"/>
        </w:rPr>
        <w:t>四、比赛任务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参赛队机器人在模拟物流仓库场地上，按照规则，妥善应对各种复杂的路况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与其他队伍的搬运机器人同场竞技，用最短的时间将货物顺利送达己方对应的货架上。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outlineLvl w:val="0"/>
        <w:rPr>
          <w:rFonts w:hint="eastAsia" w:ascii="微软雅黑" w:hAnsi="微软雅黑" w:eastAsia="微软雅黑" w:cs="微软雅黑"/>
          <w:b/>
          <w:bCs/>
          <w:spacing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8"/>
          <w:szCs w:val="28"/>
          <w:lang w:eastAsia="zh-CN"/>
        </w:rPr>
        <w:t>三、比赛细则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  <w:t xml:space="preserve">3.1 </w:t>
      </w: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</w:rPr>
        <w:t>任务说明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场地分为手动区和自动区，两个区拼接成一个长3000mm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×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2400mm的场地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手动区四周有围墙，散落着各种需要运送的货物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自动区是喷绘上黑色引导线的图纸，自动区一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侧放置有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货架。每支参赛队需要设计两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台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机器人，分别将手动区的货物运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至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自动区己方对应的货架上。其中手动区的机器人可以通过遥控控制，而自动区的机器人只能通过程序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自主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运行，不能使用任何形式的遥控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机器人一次只能运送一个货物，运送多的该次投递不得分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  <w:t>3.2 地图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自动区：铺设有喷绘灯箱布地图，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大小为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2400mm×</w:t>
      </w:r>
      <w:r>
        <w:rPr>
          <w:rFonts w:hint="eastAsia" w:ascii="微软雅黑" w:hAnsi="微软雅黑" w:eastAsia="微软雅黑" w:cs="微软雅黑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500mm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其上均匀分布有横向和纵向的黑色引导线，且分别设置有红蓝双方的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起始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区，引导线之间距离30±5mm，地图色泽和质量由喷绘工艺决定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如图1.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手动区：由可拼装的塑料部件拼接而成的，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大小为 2400mm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×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1500mm。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并设有2个手动起始区。可拼接的塑料部件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分为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 xml:space="preserve"> 150mm 的方形小底板、边长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300mm 的方形底板、150mm×70mm×50mm 的挡板及外边长 75mm 的转角等四种，如图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1"/>
          <w:szCs w:val="21"/>
          <w:lang w:val="en-US" w:eastAsia="zh-CN"/>
        </w:rPr>
        <w:drawing>
          <wp:inline distT="0" distB="0" distL="114300" distR="114300">
            <wp:extent cx="5354320" cy="5507990"/>
            <wp:effectExtent l="0" t="0" r="17780" b="16510"/>
            <wp:docPr id="20" name="图片 20" descr="11 机器人专项赛-智能垃圾分类（中鸣）规则_0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1 机器人专项赛-智能垃圾分类（中鸣）规则_04(1)"/>
                    <pic:cNvPicPr>
                      <a:picLocks noChangeAspect="1"/>
                    </pic:cNvPicPr>
                  </pic:nvPicPr>
                  <pic:blipFill>
                    <a:blip r:embed="rId5"/>
                    <a:srcRect t="7478" r="3942" b="22573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550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0"/>
          <w:sz w:val="21"/>
          <w:szCs w:val="21"/>
          <w:lang w:val="en-US" w:eastAsia="zh-CN"/>
        </w:rPr>
        <w:t xml:space="preserve">图1 </w:t>
      </w:r>
      <w:r>
        <w:rPr>
          <w:rFonts w:hint="eastAsia" w:ascii="微软雅黑" w:hAnsi="微软雅黑" w:eastAsia="微软雅黑" w:cs="微软雅黑"/>
          <w:spacing w:val="0"/>
          <w:sz w:val="21"/>
          <w:szCs w:val="21"/>
        </w:rPr>
        <w:t>模拟物流仓库场地示意图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pacing w:val="0"/>
        </w:rPr>
      </w:pPr>
      <w:r>
        <w:rPr>
          <w:rFonts w:hint="eastAsia" w:ascii="微软雅黑" w:hAnsi="微软雅黑" w:eastAsia="微软雅黑" w:cs="微软雅黑"/>
          <w:spacing w:val="0"/>
        </w:rPr>
        <w:drawing>
          <wp:inline distT="0" distB="0" distL="114300" distR="114300">
            <wp:extent cx="4803140" cy="2736215"/>
            <wp:effectExtent l="0" t="0" r="165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3140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1"/>
          <w:szCs w:val="21"/>
          <w:lang w:val="en-US" w:eastAsia="zh-CN"/>
        </w:rPr>
        <w:t>图2 手动区场地的四种可拼接部件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  <w:t>3.3 任务道具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货物：40mm×40mm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×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40mm的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木质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方块，方块的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各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面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贴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有同一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图案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货物分为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食物和饮料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2类图形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以下是4种可能的图案和2种颜色，最终货物图案以及颜色RGB值以实物为准。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pacing w:val="0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drawing>
          <wp:inline distT="0" distB="0" distL="114300" distR="114300">
            <wp:extent cx="2952750" cy="1440180"/>
            <wp:effectExtent l="0" t="0" r="0" b="7620"/>
            <wp:docPr id="1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drawing>
          <wp:inline distT="0" distB="0" distL="114300" distR="114300">
            <wp:extent cx="2981960" cy="1440180"/>
            <wp:effectExtent l="0" t="0" r="8890" b="7620"/>
            <wp:docPr id="1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470" w:firstLineChars="700"/>
        <w:textAlignment w:val="auto"/>
        <w:rPr>
          <w:rFonts w:hint="eastAsia" w:ascii="微软雅黑" w:hAnsi="微软雅黑" w:eastAsia="微软雅黑" w:cs="微软雅黑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0"/>
          <w:sz w:val="21"/>
          <w:szCs w:val="21"/>
          <w:lang w:val="en-US" w:eastAsia="zh-CN"/>
        </w:rPr>
        <w:t xml:space="preserve">图3 </w:t>
      </w:r>
      <w:r>
        <w:rPr>
          <w:rFonts w:hint="eastAsia" w:ascii="微软雅黑" w:hAnsi="微软雅黑" w:eastAsia="微软雅黑" w:cs="微软雅黑"/>
          <w:spacing w:val="0"/>
          <w:sz w:val="21"/>
          <w:szCs w:val="21"/>
        </w:rPr>
        <w:t xml:space="preserve">货物（食物）           </w:t>
      </w:r>
      <w:r>
        <w:rPr>
          <w:rFonts w:hint="eastAsia" w:ascii="微软雅黑" w:hAnsi="微软雅黑" w:eastAsia="微软雅黑" w:cs="微软雅黑"/>
          <w:spacing w:val="0"/>
          <w:sz w:val="21"/>
          <w:szCs w:val="21"/>
          <w:lang w:val="en-US" w:eastAsia="zh-CN"/>
        </w:rPr>
        <w:t xml:space="preserve">                                 </w:t>
      </w:r>
      <w:r>
        <w:rPr>
          <w:rFonts w:hint="eastAsia" w:ascii="微软雅黑" w:hAnsi="微软雅黑" w:eastAsia="微软雅黑" w:cs="微软雅黑"/>
          <w:spacing w:val="0"/>
          <w:sz w:val="21"/>
          <w:szCs w:val="21"/>
        </w:rPr>
        <w:t xml:space="preserve">        </w:t>
      </w:r>
      <w:r>
        <w:rPr>
          <w:rFonts w:hint="eastAsia" w:ascii="微软雅黑" w:hAnsi="微软雅黑" w:eastAsia="微软雅黑" w:cs="微软雅黑"/>
          <w:spacing w:val="0"/>
          <w:sz w:val="21"/>
          <w:szCs w:val="21"/>
          <w:lang w:val="en-US" w:eastAsia="zh-CN"/>
        </w:rPr>
        <w:t xml:space="preserve">    图4 </w:t>
      </w:r>
      <w:r>
        <w:rPr>
          <w:rFonts w:hint="eastAsia" w:ascii="微软雅黑" w:hAnsi="微软雅黑" w:eastAsia="微软雅黑" w:cs="微软雅黑"/>
          <w:spacing w:val="0"/>
          <w:sz w:val="21"/>
          <w:szCs w:val="21"/>
        </w:rPr>
        <w:t>货物（饮料）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货架：由可拼装的塑料部件拼接而成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300mm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×300mm×70mm架子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，根据标签分为食物货架及饮料货架，自动区红蓝双方各设置有一个食物货架及一个饮料货架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用于存放货物。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pacing w:val="0"/>
        </w:rPr>
      </w:pPr>
      <w:r>
        <w:rPr>
          <w:rFonts w:hint="eastAsia" w:ascii="微软雅黑" w:hAnsi="微软雅黑" w:eastAsia="微软雅黑" w:cs="微软雅黑"/>
          <w:spacing w:val="0"/>
          <w:sz w:val="24"/>
        </w:rPr>
        <w:drawing>
          <wp:inline distT="0" distB="0" distL="114300" distR="114300">
            <wp:extent cx="5056505" cy="3564255"/>
            <wp:effectExtent l="0" t="0" r="10795" b="17145"/>
            <wp:docPr id="1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650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1"/>
          <w:szCs w:val="21"/>
          <w:lang w:val="en-US" w:eastAsia="zh-CN"/>
        </w:rPr>
        <w:t>图5 货架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障碍物：大赛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通过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队伍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抽签的形式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确定2个障碍物的位置，障碍物是放在黑色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引导线交汇点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上的易拉罐，机器人不得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触碰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障碍物。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微软雅黑" w:hAnsi="微软雅黑" w:eastAsia="微软雅黑" w:cs="微软雅黑"/>
          <w:spacing w:val="0"/>
        </w:rPr>
      </w:pPr>
      <w:r>
        <w:rPr>
          <w:rFonts w:hint="eastAsia" w:ascii="微软雅黑" w:hAnsi="微软雅黑" w:eastAsia="微软雅黑" w:cs="微软雅黑"/>
          <w:spacing w:val="0"/>
          <w:sz w:val="24"/>
        </w:rPr>
        <w:drawing>
          <wp:inline distT="0" distB="0" distL="114300" distR="114300">
            <wp:extent cx="3749675" cy="2520315"/>
            <wp:effectExtent l="0" t="0" r="3175" b="13335"/>
            <wp:docPr id="19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 descr="IMG_25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35" b="8078"/>
                    <a:stretch>
                      <a:fillRect/>
                    </a:stretch>
                  </pic:blipFill>
                  <pic:spPr>
                    <a:xfrm>
                      <a:off x="0" y="0"/>
                      <a:ext cx="374967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1"/>
          <w:szCs w:val="21"/>
          <w:lang w:val="en-US" w:eastAsia="zh-CN"/>
        </w:rPr>
        <w:t>图6 障碍物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  <w:t>3.4 任务流程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货物散落在手动区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内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，参赛选手可以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通过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遥控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控制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手动区机器人拾取货物，并运送到己方的货物交接区交给自动机器人，并由自动机器人将货物运送到己方的货架上。比赛开始前，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裁判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提供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每个列别的货物各一个给参赛选手选择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选手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可任意选一个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预装载到自动机器人身上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，不占用比赛场地上的货物道具。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裁判吹哨，开始计时，参赛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选手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立即启动机器人开始各自任务；自动机器人将货物运送到对应货架后，自动返回交接区，并停车等待下一个货物运送。正常情况下比赛计时不停表。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比赛分为上、下两个半场，每个半场比赛3分钟，在剩余30秒的时候，裁判会通知剩余时间，并在最后10秒裁判倒数时间，计时满3分钟裁判吹哨，本局半场比赛结束，裁判记录本场得分。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上半场比赛结束后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下半场双方需交换场地进行比赛，参赛选手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有2分钟进行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下半场的调试准备工作。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outlineLvl w:val="0"/>
        <w:rPr>
          <w:rFonts w:hint="eastAsia" w:ascii="微软雅黑" w:hAnsi="微软雅黑" w:eastAsia="微软雅黑" w:cs="微软雅黑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8"/>
          <w:szCs w:val="28"/>
          <w:lang w:val="en-US" w:eastAsia="zh-CN"/>
        </w:rPr>
        <w:t>四、比赛得分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  <w:t>4.1 基本得分说明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（1）正确将货物投入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本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方对应货架内，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其中颜色货物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100 分/个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图案货物150分/个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（2）机器人出发后，人为重置一次机器人位置以及状态，-30分（重置需要在起始区出发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机器人身上的货物放回到自动场地中间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（3）机器人投影完全脱离黑色道路运行，需要重置机器人，按（2）记分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（4）撞倒障碍物或者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将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障碍物投影面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推离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黑线交叉点，-30分，机器人需要回起始点重置机器人，障碍物由裁判放回原处，此处不重复扣除调整机器人分数。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（5）货物掉落到自动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区的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场地上-10分/个，并由裁判将货物移离场地。但掉落到场地外的不扣分。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（6）倒计时完毕之前，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手动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区机器人回到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各自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起始区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投影不超出该区域，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并放下遥控器可获得100分。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  <w:t>4.2 犯规减分说明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（1）故意犯规：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手动区的机器人阻止对方机器人运行并影响对方5秒以上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手动区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故意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碰撞对方机器人；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.故意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破坏场地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与道具；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.手动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机器人整体跨越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手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动区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围栏到场地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外运行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5.自动机器人一次搬运多于1个货物。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以上情况属故意犯规，-100分，并在起始区重新启动机器人。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（2）发生碰撞：参照现实中道路交通事故责任认定的相关原则，判定单方责任或双方责任情况如下：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单方责任情况 1——同向碰撞：后方追尾的机器人为责任方；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单方责任情况 2——推着障碍物碰到对方机器人：碰倒障碍物的机器人为责任方；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单方责任情况 3——对向碰撞：碰撞时没有作出明显减速或转向避让动作的为责任方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单方责任情况 4——侧向碰撞：双方同时驶向交叉点时距交叉点较远的机器人为责任方，一方驶离交叉点时判定驶向交叉点的机器人为责任方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无法认定单方责任的情况判定为双方责任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单方责任的责任方判罚-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50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分，并拿回起点重置机器，非责任方可选择回起点重置机器或不作处理等其自动恢复运行，不扣分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双方责任，双方均回出发点继续进行比赛，不扣分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处理事故过程中，机器人因碰撞导致故障，需要修理可将机器人拿到场外修理，修复期间对方继续比赛，不停表、计时不归零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）单局得分最低为 0 分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）每轮总成绩为两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个半场积分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的总和。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outlineLvl w:val="0"/>
        <w:rPr>
          <w:rFonts w:hint="eastAsia" w:ascii="微软雅黑" w:hAnsi="微软雅黑" w:eastAsia="微软雅黑" w:cs="微软雅黑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8"/>
          <w:szCs w:val="28"/>
          <w:lang w:val="en-US" w:eastAsia="zh-CN"/>
        </w:rPr>
        <w:t>五、比赛要求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  <w:t>5.1 机器人要求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机器人出发前尺寸不能大于300mm</w:t>
      </w:r>
      <w:r>
        <w:rPr>
          <w:rFonts w:hint="eastAsia" w:ascii="微软雅黑" w:hAnsi="微软雅黑" w:eastAsia="微软雅黑" w:cs="微软雅黑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300mm，高度不限，出发后可变形。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自动机器人需要通过程序自主运行，不得遥控，手动机器人可进行遥控操作。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  <w:t>5.2 参赛队员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竞赛以团体赛方式进行。每个参赛队2-3名选手，参赛选手须是2023年度高等院校全日制在籍学生，不限性别，年龄须不超过30周岁,年龄计算的截止时间以比赛当年的6月1日为准。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竞赛队伍组成：由高等院校为单位组队参赛，不得跨校组队；指导教师须为本校专兼职教师，每队限报1-2名指导教师。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4"/>
          <w:szCs w:val="24"/>
          <w:lang w:val="en-US" w:eastAsia="zh-CN"/>
        </w:rPr>
        <w:t>5.3 赛制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视参赛队伍及获奖队伍的数量，再决定采用的比赛赛制，一般采用预赛加决赛方式：预赛分成若干个小组，每小组采用循环制。小组出线后的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lang w:val="en-US" w:eastAsia="zh-CN"/>
        </w:rPr>
        <w:t>队伍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进入决赛阶段的比赛，可以获得名次，决赛阶段采用淘汰赛。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outlineLvl w:val="0"/>
        <w:rPr>
          <w:rFonts w:hint="eastAsia" w:ascii="微软雅黑" w:hAnsi="微软雅黑" w:eastAsia="微软雅黑" w:cs="微软雅黑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28"/>
          <w:szCs w:val="28"/>
          <w:lang w:val="en-US" w:eastAsia="zh-CN"/>
        </w:rPr>
        <w:t>六、申诉与仲裁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1.各参赛队对不符合大赛和赛项规程规定的仪器、设备、工装、材料、物件、计算机软硬件、竞赛使用工具、用品，竞赛执裁、赛场管理、竞赛成绩等，可向赛项仲裁组提出申诉。申诉主体为参赛队领队。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2.仲裁人员的姓名、联系方式应该在竞赛期间向参赛队和工作人员公示，确保信息畅通并同时接受大众监督。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3.申诉启动时，参赛队向赛项仲裁工作组递交领队亲笔签字同意的书面报告。书面报告应对申诉事件的现象、发生时间、涉及人员、申诉依据等进行充分、实事求是的叙述。非书面申诉不予受理。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4.提出申诉的时间应在比赛结束后（比赛流程全部完成）2小时内。超过时效不予受理。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5.赛项仲裁工作组在接到申诉报告后的2小时内组织复议，并及时将复议结果以书面形式告知申诉方。申诉方对复议结果仍有异议，可由领队向组委会提出申诉。组委会的判定结果为最终结果。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6.申诉方不得以任何理由拒绝接收仲裁结果。仲裁结果由申诉人签收，不能代收，如在约定时间和地点申诉人离开，视为自行放弃申诉。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lang w:eastAsia="zh-CN"/>
        </w:rPr>
        <w:t>7.申诉方可随时提出放弃申诉。</w:t>
      </w:r>
    </w:p>
    <w:sectPr>
      <w:footerReference r:id="rId3" w:type="default"/>
      <w:pgSz w:w="11910" w:h="16840"/>
      <w:pgMar w:top="1440" w:right="1080" w:bottom="1440" w:left="1080" w:header="1020" w:footer="1020" w:gutter="0"/>
      <w:pgNumType w:fmt="decimal"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2Y3ZDg4NDNjY2RjMmRhNDkxMWUwMWVhYWFiZjEifQ=="/>
  </w:docVars>
  <w:rsids>
    <w:rsidRoot w:val="005F18AB"/>
    <w:rsid w:val="002976E6"/>
    <w:rsid w:val="005F18AB"/>
    <w:rsid w:val="00C36D64"/>
    <w:rsid w:val="011102A2"/>
    <w:rsid w:val="0754425D"/>
    <w:rsid w:val="0F124342"/>
    <w:rsid w:val="12484D19"/>
    <w:rsid w:val="1249085B"/>
    <w:rsid w:val="13BA3090"/>
    <w:rsid w:val="2CD277C5"/>
    <w:rsid w:val="38BA2A84"/>
    <w:rsid w:val="3D227A47"/>
    <w:rsid w:val="3D4310A1"/>
    <w:rsid w:val="3F7942AE"/>
    <w:rsid w:val="48F92072"/>
    <w:rsid w:val="4B7A08DC"/>
    <w:rsid w:val="54CB6F02"/>
    <w:rsid w:val="60212EC1"/>
    <w:rsid w:val="6A9A6D03"/>
    <w:rsid w:val="7986529F"/>
    <w:rsid w:val="7AC6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0"/>
    </w:pPr>
    <w:rPr>
      <w:rFonts w:ascii="仿宋" w:hAnsi="仿宋" w:eastAsia="仿宋" w:cs="仿宋"/>
      <w:b/>
      <w:bCs/>
      <w:sz w:val="30"/>
      <w:szCs w:val="30"/>
    </w:rPr>
  </w:style>
  <w:style w:type="paragraph" w:styleId="3">
    <w:name w:val="heading 2"/>
    <w:basedOn w:val="1"/>
    <w:next w:val="1"/>
    <w:qFormat/>
    <w:uiPriority w:val="1"/>
    <w:pPr>
      <w:spacing w:before="265"/>
      <w:ind w:left="120"/>
      <w:outlineLvl w:val="1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544" w:hanging="424"/>
    </w:p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899</Words>
  <Characters>5128</Characters>
  <Lines>42</Lines>
  <Paragraphs>12</Paragraphs>
  <TotalTime>0</TotalTime>
  <ScaleCrop>false</ScaleCrop>
  <LinksUpToDate>false</LinksUpToDate>
  <CharactersWithSpaces>6015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2022-04-25T01:00:00Z</dcterms:created>
  <dc:creator>迎光。漫步</dc:creator>
  <cp:lastModifiedBy>小杰</cp:lastModifiedBy>
  <dcterms:modified xsi:type="dcterms:W3CDTF">2023-10-16T07:33:31Z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2022-04-25T00:00:00Z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8D5F081D0A1349559E1829C485F5D8CF</vt:lpwstr>
  </property>
</Properties>
</file>